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A8F472B" w:rsidR="00AA5D09" w:rsidRPr="00FA7D06" w:rsidRDefault="00FE04C9">
      <w:pPr>
        <w:spacing w:after="240"/>
        <w:rPr>
          <w:b/>
          <w:sz w:val="24"/>
          <w:szCs w:val="24"/>
        </w:rPr>
      </w:pPr>
      <w:r>
        <w:rPr>
          <w:b/>
          <w:sz w:val="24"/>
          <w:szCs w:val="24"/>
        </w:rPr>
        <w:t>Abhishek Jain | Fellow and Director - Green Economy and Impact Innovations | CEEW</w:t>
      </w:r>
      <w:bookmarkStart w:id="0" w:name="_GoBack"/>
      <w:bookmarkEnd w:id="0"/>
    </w:p>
    <w:p w14:paraId="00000003" w14:textId="77777777" w:rsidR="00AA5D09" w:rsidRDefault="00FE04C9">
      <w:pPr>
        <w:spacing w:after="240"/>
      </w:pPr>
      <w:r>
        <w:t>Abhishek is the Director - Green Economy and Impact Innovations and part of the senior leadership at the Council on Energy, Environment and Water — a leading policy think tank. He built and continues to oversee the Council's practices on Sustainable Livelihoods, Sustainable Food Systems, Tech and AI, and Energy Access. He also directs '</w:t>
      </w:r>
      <w:hyperlink r:id="rId4">
        <w:r>
          <w:rPr>
            <w:color w:val="1155CC"/>
            <w:u w:val="single"/>
          </w:rPr>
          <w:t>Powering Livelihoods</w:t>
        </w:r>
      </w:hyperlink>
      <w:r>
        <w:t>', a multi-</w:t>
      </w:r>
      <w:proofErr w:type="gramStart"/>
      <w:r>
        <w:t>million dollar</w:t>
      </w:r>
      <w:proofErr w:type="gramEnd"/>
      <w:r>
        <w:t xml:space="preserve"> initiative transforming India's rural economy with clean energy solutions. Abhishek is currently building another major initiative to make India one of the largest green economies in the world. </w:t>
      </w:r>
    </w:p>
    <w:p w14:paraId="00000004" w14:textId="77777777" w:rsidR="00AA5D09" w:rsidRDefault="00FE04C9">
      <w:pPr>
        <w:spacing w:after="240"/>
      </w:pPr>
      <w:r>
        <w:t>Abhishek’s work has directly contributed to shaping various national policies and schemes, including India’s largest programmes on energy access. With almost 15 years of diverse experience, Abhishek’s work focuses on supporting the aspirations of marginalised communities through sustainable solutions — at scale.  He has worked on various issues spanning decentralised renewable energy, energy access, rural livelihoods, sustainable agriculture, and green economy, among others.</w:t>
      </w:r>
    </w:p>
    <w:p w14:paraId="00000005" w14:textId="77777777" w:rsidR="00AA5D09" w:rsidRDefault="00FE04C9">
      <w:pPr>
        <w:spacing w:before="240" w:after="240"/>
      </w:pPr>
      <w:r>
        <w:t>Abhishek has published in leading international journals, including Nature, and has written book chapters for Springer and other publishers. He regularly writes in leading national dailies, mentors social impact enterprises, speaks at international forums and advises senior government officials.</w:t>
      </w:r>
    </w:p>
    <w:p w14:paraId="0000000B" w14:textId="4FB8A257" w:rsidR="00AA5D09" w:rsidRDefault="00FE04C9">
      <w:pPr>
        <w:spacing w:before="240" w:after="240"/>
      </w:pPr>
      <w:r>
        <w:t>He is an Asia 21 Young Leader, a Chevening Fellow, and an alumnus of the University of Cambridge and IIT Roorkee. Before moving into public policy, Abhishek worked with Nestlé India to reduce its environmental footprint.</w:t>
      </w:r>
    </w:p>
    <w:sectPr w:rsidR="00AA5D0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09"/>
    <w:rsid w:val="00AA5D09"/>
    <w:rsid w:val="00FA7D06"/>
    <w:rsid w:val="00FE04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00A8"/>
  <w15:docId w15:val="{AD1CFA51-9DA2-4291-96B0-B4498F44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ew.in/events/launch-powering-livelih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Shubham Bharti</cp:lastModifiedBy>
  <cp:revision>3</cp:revision>
  <dcterms:created xsi:type="dcterms:W3CDTF">2025-01-24T08:52:00Z</dcterms:created>
  <dcterms:modified xsi:type="dcterms:W3CDTF">2025-01-24T08:59:00Z</dcterms:modified>
</cp:coreProperties>
</file>